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Корпоративные финансы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0897B-8EAD-4E37-840E-B58D9AD927CD}"/>
</file>

<file path=customXml/itemProps2.xml><?xml version="1.0" encoding="utf-8"?>
<ds:datastoreItem xmlns:ds="http://schemas.openxmlformats.org/officeDocument/2006/customXml" ds:itemID="{C2F6637A-4119-4F0D-86FD-7F89DB164C31}"/>
</file>

<file path=customXml/itemProps3.xml><?xml version="1.0" encoding="utf-8"?>
<ds:datastoreItem xmlns:ds="http://schemas.openxmlformats.org/officeDocument/2006/customXml" ds:itemID="{06E876C8-395B-481C-A57F-DC7917DEF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123700</vt:r8>
  </property>
</Properties>
</file>